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acts-11"/>
    <w:p>
      <w:pPr>
        <w:pStyle w:val="Heading1"/>
      </w:pPr>
      <w:r>
        <w:t xml:space="preserve">Homiletics Analysis: Acts 11</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Acts 11 is a pivotal chapter in which the expansion of the gospel to Gentiles — narrated in Acts 10 — is defended, received, and then spontaneously extended further. The chapter divides into three movements. First (vv. 1–18), Peter returns to Jerusalem and faces criticism from the circumcision party for eating with uncircumcised men. He rehearses the Cornelius events in sequence, culminating in the Spirit’s falling on the Gentiles just as on the apostles at Pentecost, and the Jerusalem believers respond not with continued objection but with worship:</w:t>
      </w:r>
      <w:r>
        <w:t xml:space="preserve"> </w:t>
      </w:r>
      <w:r>
        <w:t xml:space="preserve">“Then to the Gentiles also God has granted repentance that leads to life.”</w:t>
      </w:r>
      <w:r>
        <w:t xml:space="preserve"> </w:t>
      </w:r>
      <w:r>
        <w:t xml:space="preserve">Second (vv. 19–26), the narrative steps back to trace the unnamed believers scattered by Stephen’s persecution who, having first preached only to Jews, eventually preach to Greeks in Antioch — and a large number believe. Barnabas is sent to investigate, rejoices at what he sees, encourages them to remain faithful, and then retrieves Saul from Tarsus to teach the growing church. It is in Antioch that the disciples are first called Christians. Third (vv. 27–30), prophets arrive from Jerusalem, one named Agabus predicts a famine, and the Antioch church immediately collects a relief offering for the Judean brothers — sending it by Barnabas and Saul. The chapter thus moves from defensive accountability (Peter before Jerusalem) to spontaneous mission (unnamed believers in Antioch) to cross-cultural generosity (Antioch to Judea), displaying the church’s expanding unity across ethnic and geographic lines.</w:t>
      </w:r>
    </w:p>
    <w:p>
      <w:pPr>
        <w:pStyle w:val="BodyText"/>
      </w:pPr>
      <w:r>
        <w:rPr>
          <w:b/>
          <w:bCs/>
        </w:rPr>
        <w:t xml:space="preserve">This Text — Intent</w:t>
      </w:r>
    </w:p>
    <w:p>
      <w:pPr>
        <w:pStyle w:val="BodyText"/>
      </w:pPr>
      <w:r>
        <w:t xml:space="preserve">God’s intent through Acts 11 is to demonstrate and secure the reader’s confidence that the gospel’s movement to the Gentiles is not a human innovation, a cultural accommodation, or a failure of Jewish fidelity — it is God’s own sovereign action, confirmed by the Spirit, received in worship, and producing a new kind of community. The passage is designed to answer the question every Jewish-background believer and every reader asking about the church’s identity must face:</w:t>
      </w:r>
      <w:r>
        <w:t xml:space="preserve"> </w:t>
      </w:r>
      <w:r>
        <w:rPr>
          <w:i/>
          <w:iCs/>
        </w:rPr>
        <w:t xml:space="preserve">Is this really God’s doing?</w:t>
      </w:r>
      <w:r>
        <w:t xml:space="preserve"> </w:t>
      </w:r>
      <w:r>
        <w:t xml:space="preserve">The answer is issued from three directions at once — it is confirmed by the Spirit (vv. 1–18), demonstrated by spontaneous fruit (vv. 19–26), and expressed in new-covenant generosity (vv. 27–30). The intent is not merely to inform but to produce in the reader confident, worshipful submission to God’s sovereign purpose — and to model the specific posture such submission generates: accountability, joy, teaching, unity, and care across divisions.</w:t>
      </w:r>
    </w:p>
    <w:p>
      <w:r>
        <w:pict>
          <v:rect style="width:0;height:1.5pt" o:hralign="center" o:hrstd="t" o:hr="t"/>
        </w:pict>
      </w:r>
    </w:p>
    <w:p>
      <w:pPr>
        <w:pStyle w:val="FirstParagraph"/>
      </w:pPr>
      <w:r>
        <w:rPr>
          <w:b/>
          <w:bCs/>
        </w:rPr>
        <w:t xml:space="preserve">Subject Sentence:</w:t>
      </w:r>
      <w:r>
        <w:t xml:space="preserve"> </w:t>
      </w:r>
      <w:r>
        <w:t xml:space="preserve">God’s sovereign expansion of the gospel to Gentiles is confirmed, received, and lived out in Antioch.</w:t>
      </w:r>
    </w:p>
    <w:p>
      <w:r>
        <w:pict>
          <v:rect style="width:0;height:1.5pt" o:hralign="center" o:hrstd="t" o:hr="t"/>
        </w:pict>
      </w:r>
    </w:p>
    <w:p>
      <w:pPr>
        <w:pStyle w:val="FirstParagraph"/>
      </w:pPr>
      <w:r>
        <w:rPr>
          <w:b/>
          <w:bCs/>
        </w:rPr>
        <w:t xml:space="preserve">Primary Claim:</w:t>
      </w:r>
      <w:r>
        <w:t xml:space="preserve"> </w:t>
      </w:r>
      <w:r>
        <w:t xml:space="preserve">God himself is the author of the gospel’s reach to all peoples — and the only appropriate response to His sovereign purpose is not suspicion but worship, not withdrawal but joyful participation in what He is building.</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question of Peter’s accountability (vv. 1–18)</w:t>
      </w:r>
    </w:p>
    <w:p>
      <w:pPr>
        <w:pStyle w:val="BodyText"/>
      </w:pPr>
      <w:r>
        <w:t xml:space="preserve">Some interpreters treat Peter’s rehearsal of the Cornelius events primarily as a model of apostolic authority — Peter’s account settles the dispute because apostolic testimony is decisive. Roman Catholic interpretation has historically emphasized this dimension, reading Peter’s role as proto-papal: the one whose declaration closes the discussion. The text, however, does not highlight Peter’s authority as the resolving factor. What resolves the dispute is not</w:t>
      </w:r>
      <w:r>
        <w:t xml:space="preserve"> </w:t>
      </w:r>
      <w:r>
        <w:rPr>
          <w:i/>
          <w:iCs/>
        </w:rPr>
        <w:t xml:space="preserve">who</w:t>
      </w:r>
      <w:r>
        <w:t xml:space="preserve"> </w:t>
      </w:r>
      <w:r>
        <w:t xml:space="preserve">is speaking but</w:t>
      </w:r>
      <w:r>
        <w:t xml:space="preserve"> </w:t>
      </w:r>
      <w:r>
        <w:rPr>
          <w:i/>
          <w:iCs/>
        </w:rPr>
        <w:t xml:space="preserve">what</w:t>
      </w:r>
      <w:r>
        <w:t xml:space="preserve"> </w:t>
      </w:r>
      <w:r>
        <w:t xml:space="preserve">is reported: the Spirit fell on the Gentiles exactly as on the apostles at Pentecost (v. 15), and Peter simply asks the unanswerable question —</w:t>
      </w:r>
      <w:r>
        <w:t xml:space="preserve"> </w:t>
      </w:r>
      <w:r>
        <w:t xml:space="preserve">“Who was I that I could stand in God’s way?”</w:t>
      </w:r>
      <w:r>
        <w:t xml:space="preserve"> </w:t>
      </w:r>
      <w:r>
        <w:t xml:space="preserve">(v. 17). The Jerusalem believers do not capitulate to Peter’s authority; they glorify God (v. 18). The resolution is theological and pneumatological, not hierarchical. Reformed reading: Peter’s accountability here is not the exercise of primacy but the submission of an apostle to the Spirit’s own testimony — and the pattern models exactly what the church is called to do when confronted with God’s evident work.</w:t>
      </w:r>
    </w:p>
    <w:p>
      <w:pPr>
        <w:pStyle w:val="BodyText"/>
      </w:pPr>
      <w:r>
        <w:rPr>
          <w:b/>
          <w:bCs/>
        </w:rPr>
        <w:t xml:space="preserve">The</w:t>
      </w:r>
      <w:r>
        <w:rPr>
          <w:b/>
          <w:bCs/>
        </w:rPr>
        <w:t xml:space="preserve"> </w:t>
      </w:r>
      <w:r>
        <w:rPr>
          <w:b/>
          <w:bCs/>
        </w:rPr>
        <w:t xml:space="preserve">“men of Cyprus and Cyrene”</w:t>
      </w:r>
      <w:r>
        <w:rPr>
          <w:b/>
          <w:bCs/>
        </w:rPr>
        <w:t xml:space="preserve"> </w:t>
      </w:r>
      <w:r>
        <w:rPr>
          <w:b/>
          <w:bCs/>
        </w:rPr>
        <w:t xml:space="preserve">and the Antioch mission (vv. 19–26)</w:t>
      </w:r>
    </w:p>
    <w:p>
      <w:pPr>
        <w:pStyle w:val="BodyText"/>
      </w:pPr>
      <w:r>
        <w:t xml:space="preserve">A significant exegetical question concerns the unnamed believers who cross the cultural threshold and preach to Greeks (vv. 20–21). Some interpreters minimize the significance of this moment by folding it entirely into the Cornelius narrative — as if the principle established there simply works its way out organically. Others, particularly in Pentecostal and charismatic traditions, emphasize the role of unnamed, Spirit-filled ordinary believers as the primary agents of missionary breakthrough — reading this as a validation of lay, Spirit-driven mission over against institutionally authorized ministry. The Reformed reading acknowledges both without overreaching either. These unnamed believers are genuinely significant — Luke highlights them for a reason, and the grammar of verses 19–20 creates a deliberate contrast between those who preached only to Jews and those who crossed the line. Their action is sovereign-grace work:</w:t>
      </w:r>
      <w:r>
        <w:t xml:space="preserve"> </w:t>
      </w:r>
      <w:r>
        <w:t xml:space="preserve">“the hand of the Lord was with them”</w:t>
      </w:r>
      <w:r>
        <w:t xml:space="preserve"> </w:t>
      </w:r>
      <w:r>
        <w:t xml:space="preserve">(v. 21). But Barnabas’s subsequent role — confirming, encouraging, teaching, and recruiting Saul — shows that Spirit-initiated spontaneous mission and ordered, theologically grounded teaching are not competitors but partners. The Pentecostal/charismatic tradition rightly celebrates the ordinary-believer dimension; the Reformed tradition adds that the church does not simply ride spontaneous Spirit-moments but is built up by sustained teaching (v. 26:</w:t>
      </w:r>
      <w:r>
        <w:t xml:space="preserve"> </w:t>
      </w:r>
      <w:r>
        <w:t xml:space="preserve">“a whole year they met with the church and taught a great many people”</w:t>
      </w:r>
      <w:r>
        <w:t xml:space="preserve">).</w:t>
      </w:r>
    </w:p>
    <w:p>
      <w:pPr>
        <w:pStyle w:val="BodyText"/>
      </w:pPr>
      <w:r>
        <w:rPr>
          <w:b/>
          <w:bCs/>
        </w:rPr>
        <w:t xml:space="preserve">The naming</w:t>
      </w:r>
      <w:r>
        <w:rPr>
          <w:b/>
          <w:bCs/>
        </w:rPr>
        <w:t xml:space="preserve"> </w:t>
      </w:r>
      <w:r>
        <w:rPr>
          <w:b/>
          <w:bCs/>
        </w:rPr>
        <w:t xml:space="preserve">“Christians”</w:t>
      </w:r>
      <w:r>
        <w:rPr>
          <w:b/>
          <w:bCs/>
        </w:rPr>
        <w:t xml:space="preserve"> </w:t>
      </w:r>
      <w:r>
        <w:rPr>
          <w:b/>
          <w:bCs/>
        </w:rPr>
        <w:t xml:space="preserve">(v. 26)</w:t>
      </w:r>
    </w:p>
    <w:p>
      <w:pPr>
        <w:pStyle w:val="BodyText"/>
      </w:pPr>
      <w:r>
        <w:t xml:space="preserve">A minor but recurring homiletical issue: the word</w:t>
      </w:r>
      <w:r>
        <w:t xml:space="preserve"> </w:t>
      </w:r>
      <w:r>
        <w:rPr>
          <w:i/>
          <w:iCs/>
        </w:rPr>
        <w:t xml:space="preserve">Christianoi</w:t>
      </w:r>
      <w:r>
        <w:t xml:space="preserve"> </w:t>
      </w:r>
      <w:r>
        <w:t xml:space="preserve">is sometimes read as a term of mockery coined by hostile outsiders —</w:t>
      </w:r>
      <w:r>
        <w:t xml:space="preserve"> </w:t>
      </w:r>
      <w:r>
        <w:t xml:space="preserve">“little Christs”</w:t>
      </w:r>
      <w:r>
        <w:t xml:space="preserve"> </w:t>
      </w:r>
      <w:r>
        <w:t xml:space="preserve">as a slur. This reading has some historical basis (Roman usage of the</w:t>
      </w:r>
      <w:r>
        <w:t xml:space="preserve"> </w:t>
      </w:r>
      <w:r>
        <w:rPr>
          <w:i/>
          <w:iCs/>
        </w:rPr>
        <w:t xml:space="preserve">-ianus</w:t>
      </w:r>
      <w:r>
        <w:t xml:space="preserve"> </w:t>
      </w:r>
      <w:r>
        <w:t xml:space="preserve">suffix for partisan followers) but should not be overstated into a theology of suffering identity or martyrdom consciousness, as some preachers do. The text neither commends nor rejects the term — it simply notes that it arose in Antioch. The significance Luke likely intends is that the community had become</w:t>
      </w:r>
      <w:r>
        <w:t xml:space="preserve"> </w:t>
      </w:r>
      <w:r>
        <w:rPr>
          <w:i/>
          <w:iCs/>
        </w:rPr>
        <w:t xml:space="preserve">visible enough</w:t>
      </w:r>
      <w:r>
        <w:t xml:space="preserve"> </w:t>
      </w:r>
      <w:r>
        <w:t xml:space="preserve">and</w:t>
      </w:r>
      <w:r>
        <w:t xml:space="preserve"> </w:t>
      </w:r>
      <w:r>
        <w:rPr>
          <w:i/>
          <w:iCs/>
        </w:rPr>
        <w:t xml:space="preserve">distinctive enough</w:t>
      </w:r>
      <w:r>
        <w:t xml:space="preserve"> </w:t>
      </w:r>
      <w:r>
        <w:t xml:space="preserve">as a new kind of people that outsiders felt compelled to name them. The name is a sociological datum pointing to a theological reality: in Antioch, for the first time, a community existed that was neither straightforwardly Jewish nor straightforwardly Gentile but something genuinely new — named after Christ.</w:t>
      </w:r>
    </w:p>
    <w:p>
      <w:pPr>
        <w:pStyle w:val="BodyText"/>
      </w:pPr>
      <w:r>
        <w:rPr>
          <w:b/>
          <w:bCs/>
        </w:rPr>
        <w:t xml:space="preserve">The Agabus prophecy and the famine relief (vv. 27–30)</w:t>
      </w:r>
    </w:p>
    <w:p>
      <w:pPr>
        <w:pStyle w:val="BodyText"/>
      </w:pPr>
      <w:r>
        <w:t xml:space="preserve">Dispensational interpreters sometimes treat Agabus’s predictive prophecy as evidence that the New Testament gift of prophecy is always precise, literal, and infallible — making it equivalent to Old Testament canonical prophecy — and then use this to adjudicate ongoing debates about cessationism. This exceeds what the text supports. Luke records Agabus’s prophecy as fulfilled (Acts 11:28; confirmed by extra-biblical evidence of famine under Claudius), but the text is not primarily about the nature of the prophetic gift. The center of gravity in verses 27–30 is not Agabus but Antioch — the church’s immediate, generous, cross-cultural response to need among the Judean brothers. Reformed reading: the famine relief is a demonstration of new-covenant unity across ethnic, geographic, and cultural lines, grounded not in organizational obligation but in the shared life the gospel creates. The Agabus prophecy functions as the occasion; the Antioch church’s generosity is the point.</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Acts 2:1–21</w:t>
      </w:r>
      <w:r>
        <w:t xml:space="preserve"> </w:t>
      </w:r>
      <w:r>
        <w:t xml:space="preserve">— The Pentecost narrative establishes the pattern Peter explicitly invokes in v. 15: the Spirit’s falling on the Gentiles</w:t>
      </w:r>
      <w:r>
        <w:t xml:space="preserve"> </w:t>
      </w:r>
      <w:r>
        <w:t xml:space="preserve">“as on us at the beginning”</w:t>
      </w:r>
      <w:r>
        <w:t xml:space="preserve"> </w:t>
      </w:r>
      <w:r>
        <w:t xml:space="preserve">is the decisive argument; Acts 11 is Acts 2 extended to all peoples.</w:t>
      </w:r>
    </w:p>
    <w:p>
      <w:pPr>
        <w:numPr>
          <w:ilvl w:val="0"/>
          <w:numId w:val="1001"/>
        </w:numPr>
      </w:pPr>
      <w:r>
        <w:rPr>
          <w:b/>
          <w:bCs/>
        </w:rPr>
        <w:t xml:space="preserve">Genesis 12:1–3</w:t>
      </w:r>
      <w:r>
        <w:t xml:space="preserve"> </w:t>
      </w:r>
      <w:r>
        <w:t xml:space="preserve">— God’s promise to Abraham that</w:t>
      </w:r>
      <w:r>
        <w:t xml:space="preserve"> </w:t>
      </w:r>
      <w:r>
        <w:t xml:space="preserve">“in you all the families of the earth shall be blessed”</w:t>
      </w:r>
      <w:r>
        <w:t xml:space="preserve"> </w:t>
      </w:r>
      <w:r>
        <w:t xml:space="preserve">provides the Old Testament theological ground for the Gentile mission; Acts 11 is the visible fulfillment of what was promised to Abraham two millennia earlier.</w:t>
      </w:r>
    </w:p>
    <w:p>
      <w:pPr>
        <w:numPr>
          <w:ilvl w:val="0"/>
          <w:numId w:val="1001"/>
        </w:numPr>
      </w:pPr>
      <w:r>
        <w:rPr>
          <w:b/>
          <w:bCs/>
        </w:rPr>
        <w:t xml:space="preserve">Isaiah 49:6</w:t>
      </w:r>
      <w:r>
        <w:t xml:space="preserve"> </w:t>
      </w:r>
      <w:r>
        <w:t xml:space="preserve">—</w:t>
      </w:r>
      <w:r>
        <w:t xml:space="preserve"> </w:t>
      </w:r>
      <w:r>
        <w:t xml:space="preserve">“I will make you as a light for the nations, that my salvation may reach to the end of the earth”</w:t>
      </w:r>
      <w:r>
        <w:t xml:space="preserve"> </w:t>
      </w:r>
      <w:r>
        <w:t xml:space="preserve">— cited in Acts 13:47 and echoing throughout Acts; the Antioch mission is the beginning of what Isaiah foresaw.</w:t>
      </w:r>
    </w:p>
    <w:p>
      <w:pPr>
        <w:numPr>
          <w:ilvl w:val="0"/>
          <w:numId w:val="1001"/>
        </w:numPr>
      </w:pPr>
      <w:r>
        <w:rPr>
          <w:b/>
          <w:bCs/>
        </w:rPr>
        <w:t xml:space="preserve">Romans 15:26–27</w:t>
      </w:r>
      <w:r>
        <w:t xml:space="preserve"> </w:t>
      </w:r>
      <w:r>
        <w:t xml:space="preserve">— Paul’s later discussion of the Jerusalem collection explicitly grounds cross-cultural generosity in the logic of shared spiritual inheritance:</w:t>
      </w:r>
      <w:r>
        <w:t xml:space="preserve"> </w:t>
      </w:r>
      <w:r>
        <w:t xml:space="preserve">“For if the Gentiles have come to share in their spiritual blessings, they ought also to be of service to them in material blessings.”</w:t>
      </w:r>
      <w:r>
        <w:t xml:space="preserve"> </w:t>
      </w:r>
      <w:r>
        <w:t xml:space="preserve">Acts 11:29–30 is the prototype; Romans 15 is the theological exposition.</w:t>
      </w:r>
    </w:p>
    <w:p>
      <w:pPr>
        <w:numPr>
          <w:ilvl w:val="0"/>
          <w:numId w:val="1001"/>
        </w:numPr>
      </w:pPr>
      <w:r>
        <w:rPr>
          <w:b/>
          <w:bCs/>
        </w:rPr>
        <w:t xml:space="preserve">Ephesians 2:11–22</w:t>
      </w:r>
      <w:r>
        <w:t xml:space="preserve"> </w:t>
      </w:r>
      <w:r>
        <w:t xml:space="preserve">— Paul’s description of the</w:t>
      </w:r>
      <w:r>
        <w:t xml:space="preserve"> </w:t>
      </w:r>
      <w:r>
        <w:t xml:space="preserve">“one new man”</w:t>
      </w:r>
      <w:r>
        <w:t xml:space="preserve"> </w:t>
      </w:r>
      <w:r>
        <w:t xml:space="preserve">created in Christ from Jew and Gentile is the theological articulation of what Acts 11 shows happening on the ground in Antioch: a genuinely new humanity, no longer defined by the ethnic and cultural boundaries that had previously divided.</w:t>
      </w:r>
    </w:p>
    <w:p>
      <w:r>
        <w:pict>
          <v:rect style="width:0;height:1.5pt" o:hralign="center" o:hrstd="t" o:hr="t"/>
        </w:pict>
      </w:r>
    </w:p>
    <w:p>
      <w:pPr>
        <w:pStyle w:val="FirstParagraph"/>
      </w:pPr>
      <w:r>
        <w:rPr>
          <w:b/>
          <w:bCs/>
        </w:rPr>
        <w:t xml:space="preserve">Aim:</w:t>
      </w:r>
      <w:r>
        <w:t xml:space="preserve"> </w:t>
      </w:r>
      <w:r>
        <w:t xml:space="preserve">To show that God’s sovereign, Spirit-confirmed expansion of the gospel to all peoples demands not suspicion or resistance but worshipful submission, joyful participation, and the concrete unity across all human divisions that the gospel creates.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11:1</w:t>
            </w:r>
          </w:p>
        </w:tc>
        <w:tc>
          <w:tcPr/>
          <w:p>
            <w:pPr>
              <w:pStyle w:val="Compact"/>
            </w:pPr>
            <w:r>
              <w:t xml:space="preserve">Apostles and brothers in Judea hear that Gentiles received the word of God</w:t>
            </w:r>
          </w:p>
        </w:tc>
        <w:tc>
          <w:tcPr/>
          <w:p>
            <w:pPr>
              <w:pStyle w:val="Compact"/>
            </w:pPr>
            <w:r>
              <w:t xml:space="preserve">Sets the stakes — this is news that requires a response</w:t>
            </w:r>
          </w:p>
        </w:tc>
      </w:tr>
      <w:tr>
        <w:tc>
          <w:tcPr/>
          <w:p>
            <w:pPr>
              <w:pStyle w:val="Compact"/>
            </w:pPr>
            <w:r>
              <w:t xml:space="preserve">11:2–3</w:t>
            </w:r>
          </w:p>
        </w:tc>
        <w:tc>
          <w:tcPr/>
          <w:p>
            <w:pPr>
              <w:pStyle w:val="Compact"/>
            </w:pPr>
            <w:r>
              <w:t xml:space="preserve">The circumcision party criticizes Peter:</w:t>
            </w:r>
            <w:r>
              <w:t xml:space="preserve"> </w:t>
            </w:r>
            <w:r>
              <w:t xml:space="preserve">“You went to uncircumcised men and ate with them”</w:t>
            </w:r>
          </w:p>
        </w:tc>
        <w:tc>
          <w:tcPr/>
          <w:p>
            <w:pPr>
              <w:pStyle w:val="Compact"/>
            </w:pPr>
            <w:r>
              <w:t xml:space="preserve">The objection is social/ritual, not primarily theological — yet it is deeply theological at root</w:t>
            </w:r>
          </w:p>
        </w:tc>
      </w:tr>
      <w:tr>
        <w:tc>
          <w:tcPr/>
          <w:p>
            <w:pPr>
              <w:pStyle w:val="Compact"/>
            </w:pPr>
            <w:r>
              <w:t xml:space="preserve">11:4</w:t>
            </w:r>
          </w:p>
        </w:tc>
        <w:tc>
          <w:tcPr/>
          <w:p>
            <w:pPr>
              <w:pStyle w:val="Compact"/>
            </w:pPr>
            <w:r>
              <w:t xml:space="preserve">Peter begins to explain</w:t>
            </w:r>
            <w:r>
              <w:t xml:space="preserve"> </w:t>
            </w:r>
            <w:r>
              <w:t xml:space="preserve">“in order”</w:t>
            </w:r>
            <w:r>
              <w:t xml:space="preserve"> </w:t>
            </w:r>
            <w:r>
              <w:t xml:space="preserve">(καθεξῆς)</w:t>
            </w:r>
          </w:p>
        </w:tc>
        <w:tc>
          <w:tcPr/>
          <w:p>
            <w:pPr>
              <w:pStyle w:val="Compact"/>
            </w:pPr>
            <w:r>
              <w:t xml:space="preserve">Orderly, sequential account — Peter is not defending himself but laying out evidence</w:t>
            </w:r>
          </w:p>
        </w:tc>
      </w:tr>
      <w:tr>
        <w:tc>
          <w:tcPr/>
          <w:p>
            <w:pPr>
              <w:pStyle w:val="Compact"/>
            </w:pPr>
            <w:r>
              <w:t xml:space="preserve">11:5–10</w:t>
            </w:r>
          </w:p>
        </w:tc>
        <w:tc>
          <w:tcPr/>
          <w:p>
            <w:pPr>
              <w:pStyle w:val="Compact"/>
            </w:pPr>
            <w:r>
              <w:t xml:space="preserve">Peter recounts the vision of the sheet with unclean animals, the voice</w:t>
            </w:r>
            <w:r>
              <w:t xml:space="preserve"> </w:t>
            </w:r>
            <w:r>
              <w:t xml:space="preserve">“What God has made clean, do not call common”</w:t>
            </w:r>
            <w:r>
              <w:t xml:space="preserve"> </w:t>
            </w:r>
            <w:r>
              <w:t xml:space="preserve">— three times</w:t>
            </w:r>
          </w:p>
        </w:tc>
        <w:tc>
          <w:tcPr/>
          <w:p>
            <w:pPr>
              <w:pStyle w:val="Compact"/>
            </w:pPr>
            <w:r>
              <w:t xml:space="preserve">Three repetitions of the vision mirror Gen 41’s double-dream structure: God is making something unmistakably clear</w:t>
            </w:r>
          </w:p>
        </w:tc>
      </w:tr>
      <w:tr>
        <w:tc>
          <w:tcPr/>
          <w:p>
            <w:pPr>
              <w:pStyle w:val="Compact"/>
            </w:pPr>
            <w:r>
              <w:t xml:space="preserve">11:11–12</w:t>
            </w:r>
          </w:p>
        </w:tc>
        <w:tc>
          <w:tcPr/>
          <w:p>
            <w:pPr>
              <w:pStyle w:val="Compact"/>
            </w:pPr>
            <w:r>
              <w:t xml:space="preserve">Three men arrive; Spirit tells Peter to go without hesitation; the six brothers accompany him</w:t>
            </w:r>
          </w:p>
        </w:tc>
        <w:tc>
          <w:tcPr/>
          <w:p>
            <w:pPr>
              <w:pStyle w:val="Compact"/>
            </w:pPr>
            <w:r>
              <w:t xml:space="preserve">The witnesses: Peter is not acting alone; there are seven total</w:t>
            </w:r>
          </w:p>
        </w:tc>
      </w:tr>
      <w:tr>
        <w:tc>
          <w:tcPr/>
          <w:p>
            <w:pPr>
              <w:pStyle w:val="Compact"/>
            </w:pPr>
            <w:r>
              <w:t xml:space="preserve">11:13–14</w:t>
            </w:r>
          </w:p>
        </w:tc>
        <w:tc>
          <w:tcPr/>
          <w:p>
            <w:pPr>
              <w:pStyle w:val="Compact"/>
            </w:pPr>
            <w:r>
              <w:t xml:space="preserve">Cornelius’s account of the angel’s command to send for Peter, who</w:t>
            </w:r>
            <w:r>
              <w:t xml:space="preserve"> </w:t>
            </w:r>
            <w:r>
              <w:t xml:space="preserve">“will declare to you a message by which you will be saved”</w:t>
            </w:r>
          </w:p>
        </w:tc>
        <w:tc>
          <w:tcPr/>
          <w:p>
            <w:pPr>
              <w:pStyle w:val="Compact"/>
            </w:pPr>
            <w:r>
              <w:t xml:space="preserve">Salvation language — the visit was always about the gospel, not only hospitality</w:t>
            </w:r>
          </w:p>
        </w:tc>
      </w:tr>
      <w:tr>
        <w:tc>
          <w:tcPr/>
          <w:p>
            <w:pPr>
              <w:pStyle w:val="Compact"/>
            </w:pPr>
            <w:r>
              <w:t xml:space="preserve">11:15–16</w:t>
            </w:r>
          </w:p>
        </w:tc>
        <w:tc>
          <w:tcPr/>
          <w:p>
            <w:pPr>
              <w:pStyle w:val="Compact"/>
            </w:pPr>
            <w:r>
              <w:t xml:space="preserve">As Peter began to speak, the Spirit fell —</w:t>
            </w:r>
            <w:r>
              <w:t xml:space="preserve"> </w:t>
            </w:r>
            <w:r>
              <w:t xml:space="preserve">“as on us at the beginning”</w:t>
            </w:r>
            <w:r>
              <w:t xml:space="preserve">; Peter remembers Jesus’s word about Spirit baptism</w:t>
            </w:r>
          </w:p>
        </w:tc>
        <w:tc>
          <w:tcPr/>
          <w:p>
            <w:pPr>
              <w:pStyle w:val="Compact"/>
            </w:pPr>
            <w:r>
              <w:t xml:space="preserve">The key argument: not Peter’s decision but God’s replication of Pentecost</w:t>
            </w:r>
          </w:p>
        </w:tc>
      </w:tr>
      <w:tr>
        <w:tc>
          <w:tcPr/>
          <w:p>
            <w:pPr>
              <w:pStyle w:val="Compact"/>
            </w:pPr>
            <w:r>
              <w:t xml:space="preserve">11:17</w:t>
            </w:r>
          </w:p>
        </w:tc>
        <w:tc>
          <w:tcPr/>
          <w:p>
            <w:pPr>
              <w:pStyle w:val="Compact"/>
            </w:pPr>
            <w:r>
              <w:t xml:space="preserve">“If then God gave the same gift to them as He gave to us when we believed in the Lord Jesus Christ, who was I that I could stand in God’s way?”</w:t>
            </w:r>
          </w:p>
        </w:tc>
        <w:tc>
          <w:tcPr/>
          <w:p>
            <w:pPr>
              <w:pStyle w:val="Compact"/>
            </w:pPr>
            <w:r>
              <w:t xml:space="preserve">The unanswerable question — this is the theological turning point of the defense</w:t>
            </w:r>
          </w:p>
        </w:tc>
      </w:tr>
      <w:tr>
        <w:tc>
          <w:tcPr/>
          <w:p>
            <w:pPr>
              <w:pStyle w:val="Compact"/>
            </w:pPr>
            <w:r>
              <w:t xml:space="preserve">11:18</w:t>
            </w:r>
          </w:p>
        </w:tc>
        <w:tc>
          <w:tcPr/>
          <w:p>
            <w:pPr>
              <w:pStyle w:val="Compact"/>
            </w:pPr>
            <w:r>
              <w:t xml:space="preserve">The critics fall silent; they glorify God:</w:t>
            </w:r>
            <w:r>
              <w:t xml:space="preserve"> </w:t>
            </w:r>
            <w:r>
              <w:t xml:space="preserve">“Then to the Gentiles also God has granted repentance that leads to life”</w:t>
            </w:r>
          </w:p>
        </w:tc>
        <w:tc>
          <w:tcPr/>
          <w:p>
            <w:pPr>
              <w:pStyle w:val="Compact"/>
            </w:pPr>
            <w:r>
              <w:t xml:space="preserve">Worship as the proper response to recognized sovereign grace;</w:t>
            </w:r>
            <w:r>
              <w:t xml:space="preserve"> </w:t>
            </w:r>
            <w:r>
              <w:t xml:space="preserve">“repentance that leads to life”</w:t>
            </w:r>
            <w:r>
              <w:t xml:space="preserve"> </w:t>
            </w:r>
            <w:r>
              <w:t xml:space="preserve">— salvation’s gift-character</w:t>
            </w:r>
          </w:p>
        </w:tc>
      </w:tr>
      <w:tr>
        <w:tc>
          <w:tcPr/>
          <w:p>
            <w:pPr>
              <w:pStyle w:val="Compact"/>
            </w:pPr>
            <w:r>
              <w:t xml:space="preserve">11:19</w:t>
            </w:r>
          </w:p>
        </w:tc>
        <w:tc>
          <w:tcPr/>
          <w:p>
            <w:pPr>
              <w:pStyle w:val="Compact"/>
            </w:pPr>
            <w:r>
              <w:t xml:space="preserve">Scattered believers from the Stephen persecution go to Phoenicia, Cyprus, and Antioch — preaching to Jews only</w:t>
            </w:r>
          </w:p>
        </w:tc>
        <w:tc>
          <w:tcPr/>
          <w:p>
            <w:pPr>
              <w:pStyle w:val="Compact"/>
            </w:pPr>
            <w:r>
              <w:t xml:space="preserve">Transition: the narrative rewinds to trace a parallel stream; the persecution that scattered actually advanced the mission</w:t>
            </w:r>
          </w:p>
        </w:tc>
      </w:tr>
      <w:tr>
        <w:tc>
          <w:tcPr/>
          <w:p>
            <w:pPr>
              <w:pStyle w:val="Compact"/>
            </w:pPr>
            <w:r>
              <w:t xml:space="preserve">11:20</w:t>
            </w:r>
          </w:p>
        </w:tc>
        <w:tc>
          <w:tcPr/>
          <w:p>
            <w:pPr>
              <w:pStyle w:val="Compact"/>
            </w:pPr>
            <w:r>
              <w:t xml:space="preserve">Men of Cyprus and Cyrene come to Antioch and preach to the Greeks (Hellēnas)</w:t>
            </w:r>
          </w:p>
        </w:tc>
        <w:tc>
          <w:tcPr/>
          <w:p>
            <w:pPr>
              <w:pStyle w:val="Compact"/>
            </w:pPr>
            <w:r>
              <w:t xml:space="preserve">The textual variant (Hellēnistas vs. Hellēnas) is significant — most manuscripts and context favor</w:t>
            </w:r>
            <w:r>
              <w:t xml:space="preserve"> </w:t>
            </w:r>
            <w:r>
              <w:t xml:space="preserve">“Greeks,”</w:t>
            </w:r>
            <w:r>
              <w:t xml:space="preserve"> </w:t>
            </w:r>
            <w:r>
              <w:t xml:space="preserve">i.e., Gentiles</w:t>
            </w:r>
          </w:p>
        </w:tc>
      </w:tr>
      <w:tr>
        <w:tc>
          <w:tcPr/>
          <w:p>
            <w:pPr>
              <w:pStyle w:val="Compact"/>
            </w:pPr>
            <w:r>
              <w:t xml:space="preserve">11:21</w:t>
            </w:r>
          </w:p>
        </w:tc>
        <w:tc>
          <w:tcPr/>
          <w:p>
            <w:pPr>
              <w:pStyle w:val="Compact"/>
            </w:pPr>
            <w:r>
              <w:t xml:space="preserve">“The hand of the Lord was with them, and a great number who believed turned to the Lord”</w:t>
            </w:r>
          </w:p>
        </w:tc>
        <w:tc>
          <w:tcPr/>
          <w:p>
            <w:pPr>
              <w:pStyle w:val="Compact"/>
            </w:pPr>
            <w:r>
              <w:t xml:space="preserve">“Hand of the Lord”</w:t>
            </w:r>
            <w:r>
              <w:t xml:space="preserve"> </w:t>
            </w:r>
            <w:r>
              <w:t xml:space="preserve">— OT language for direct divine action (cf. Ezek 1:3); this is God’s mission, not human initiative</w:t>
            </w:r>
          </w:p>
        </w:tc>
      </w:tr>
      <w:tr>
        <w:tc>
          <w:tcPr/>
          <w:p>
            <w:pPr>
              <w:pStyle w:val="Compact"/>
            </w:pPr>
            <w:r>
              <w:t xml:space="preserve">11:22</w:t>
            </w:r>
          </w:p>
        </w:tc>
        <w:tc>
          <w:tcPr/>
          <w:p>
            <w:pPr>
              <w:pStyle w:val="Compact"/>
            </w:pPr>
            <w:r>
              <w:t xml:space="preserve">News reaches Jerusalem; Barnabas is sent to Antioch</w:t>
            </w:r>
          </w:p>
        </w:tc>
        <w:tc>
          <w:tcPr/>
          <w:p>
            <w:pPr>
              <w:pStyle w:val="Compact"/>
            </w:pPr>
            <w:r>
              <w:t xml:space="preserve">Jerusalem’s pastoral response — not suspicion but oversight; Barnabas is a fitting choice (his name means</w:t>
            </w:r>
            <w:r>
              <w:t xml:space="preserve"> </w:t>
            </w:r>
            <w:r>
              <w:t xml:space="preserve">“son of encouragement”</w:t>
            </w:r>
            <w:r>
              <w:t xml:space="preserve">)</w:t>
            </w:r>
          </w:p>
        </w:tc>
      </w:tr>
      <w:tr>
        <w:tc>
          <w:tcPr/>
          <w:p>
            <w:pPr>
              <w:pStyle w:val="Compact"/>
            </w:pPr>
            <w:r>
              <w:t xml:space="preserve">11:23</w:t>
            </w:r>
          </w:p>
        </w:tc>
        <w:tc>
          <w:tcPr/>
          <w:p>
            <w:pPr>
              <w:pStyle w:val="Compact"/>
            </w:pPr>
            <w:r>
              <w:t xml:space="preserve">Barnabas sees</w:t>
            </w:r>
            <w:r>
              <w:t xml:space="preserve"> </w:t>
            </w:r>
            <w:r>
              <w:t xml:space="preserve">“the grace of God”</w:t>
            </w:r>
            <w:r>
              <w:t xml:space="preserve"> </w:t>
            </w:r>
            <w:r>
              <w:t xml:space="preserve">and rejoices; he exhorts them to remain faithful with steadfast purpose of heart</w:t>
            </w:r>
          </w:p>
        </w:tc>
        <w:tc>
          <w:tcPr/>
          <w:p>
            <w:pPr>
              <w:pStyle w:val="Compact"/>
            </w:pPr>
            <w:r>
              <w:t xml:space="preserve">The correct response to revival: not management but encouragement; he sees</w:t>
            </w:r>
            <w:r>
              <w:t xml:space="preserve"> </w:t>
            </w:r>
            <w:r>
              <w:rPr>
                <w:i/>
                <w:iCs/>
              </w:rPr>
              <w:t xml:space="preserve">grace</w:t>
            </w:r>
            <w:r>
              <w:t xml:space="preserve">, not a problem to solve</w:t>
            </w:r>
          </w:p>
        </w:tc>
      </w:tr>
      <w:tr>
        <w:tc>
          <w:tcPr/>
          <w:p>
            <w:pPr>
              <w:pStyle w:val="Compact"/>
            </w:pPr>
            <w:r>
              <w:t xml:space="preserve">11:24</w:t>
            </w:r>
          </w:p>
        </w:tc>
        <w:tc>
          <w:tcPr/>
          <w:p>
            <w:pPr>
              <w:pStyle w:val="Compact"/>
            </w:pPr>
            <w:r>
              <w:t xml:space="preserve">Description of Barnabas:</w:t>
            </w:r>
            <w:r>
              <w:t xml:space="preserve"> </w:t>
            </w:r>
            <w:r>
              <w:t xml:space="preserve">“a good man, full of the Holy Spirit and of faith”</w:t>
            </w:r>
            <w:r>
              <w:t xml:space="preserve">; many people were added to the Lord</w:t>
            </w:r>
          </w:p>
        </w:tc>
        <w:tc>
          <w:tcPr/>
          <w:p>
            <w:pPr>
              <w:pStyle w:val="Compact"/>
            </w:pPr>
            <w:r>
              <w:t xml:space="preserve">Character commendation — Luke signals that Barnabas is the right instrument for this moment</w:t>
            </w:r>
          </w:p>
        </w:tc>
      </w:tr>
      <w:tr>
        <w:tc>
          <w:tcPr/>
          <w:p>
            <w:pPr>
              <w:pStyle w:val="Compact"/>
            </w:pPr>
            <w:r>
              <w:t xml:space="preserve">11:25–26</w:t>
            </w:r>
          </w:p>
        </w:tc>
        <w:tc>
          <w:tcPr/>
          <w:p>
            <w:pPr>
              <w:pStyle w:val="Compact"/>
            </w:pPr>
            <w:r>
              <w:t xml:space="preserve">Barnabas goes to Tarsus to find Saul; they meet with the church a whole year and teach a great many people; disciples first called Christians in Antioch</w:t>
            </w:r>
          </w:p>
        </w:tc>
        <w:tc>
          <w:tcPr/>
          <w:p>
            <w:pPr>
              <w:pStyle w:val="Compact"/>
            </w:pPr>
            <w:r>
              <w:t xml:space="preserve">Teaching as the foundation of the new church; the</w:t>
            </w:r>
            <w:r>
              <w:t xml:space="preserve"> </w:t>
            </w:r>
            <w:r>
              <w:t xml:space="preserve">“Christian”</w:t>
            </w:r>
            <w:r>
              <w:t xml:space="preserve"> </w:t>
            </w:r>
            <w:r>
              <w:t xml:space="preserve">name marks Antioch as a distinct, visible new community</w:t>
            </w:r>
          </w:p>
        </w:tc>
      </w:tr>
      <w:tr>
        <w:tc>
          <w:tcPr/>
          <w:p>
            <w:pPr>
              <w:pStyle w:val="Compact"/>
            </w:pPr>
            <w:r>
              <w:t xml:space="preserve">11:27–28</w:t>
            </w:r>
          </w:p>
        </w:tc>
        <w:tc>
          <w:tcPr/>
          <w:p>
            <w:pPr>
              <w:pStyle w:val="Compact"/>
            </w:pPr>
            <w:r>
              <w:t xml:space="preserve">Prophets come from Jerusalem; Agabus predicts a great famine</w:t>
            </w:r>
            <w:r>
              <w:t xml:space="preserve"> </w:t>
            </w:r>
            <w:r>
              <w:t xml:space="preserve">“over all the world”</w:t>
            </w:r>
            <w:r>
              <w:t xml:space="preserve"> </w:t>
            </w:r>
            <w:r>
              <w:t xml:space="preserve">during Claudius</w:t>
            </w:r>
          </w:p>
        </w:tc>
        <w:tc>
          <w:tcPr/>
          <w:p>
            <w:pPr>
              <w:pStyle w:val="Compact"/>
            </w:pPr>
            <w:r>
              <w:t xml:space="preserve">Predictive prophecy — fulfilled (corroborated historically);</w:t>
            </w:r>
            <w:r>
              <w:t xml:space="preserve"> </w:t>
            </w:r>
            <w:r>
              <w:t xml:space="preserve">“over all the world”</w:t>
            </w:r>
            <w:r>
              <w:t xml:space="preserve"> </w:t>
            </w:r>
            <w:r>
              <w:t xml:space="preserve">= Roman world</w:t>
            </w:r>
          </w:p>
        </w:tc>
      </w:tr>
      <w:tr>
        <w:tc>
          <w:tcPr/>
          <w:p>
            <w:pPr>
              <w:pStyle w:val="Compact"/>
            </w:pPr>
            <w:r>
              <w:t xml:space="preserve">11:29–30</w:t>
            </w:r>
          </w:p>
        </w:tc>
        <w:tc>
          <w:tcPr/>
          <w:p>
            <w:pPr>
              <w:pStyle w:val="Compact"/>
            </w:pPr>
            <w:r>
              <w:t xml:space="preserve">The disciples determine to send relief to Judean brothers, each according to his ability; sent by Barnabas and Saul</w:t>
            </w:r>
          </w:p>
        </w:tc>
        <w:tc>
          <w:tcPr/>
          <w:p>
            <w:pPr>
              <w:pStyle w:val="Compact"/>
            </w:pPr>
            <w:r>
              <w:t xml:space="preserve">First recorded Christian financial generosity across the Jewish-Gentile divide;</w:t>
            </w:r>
            <w:r>
              <w:t xml:space="preserve"> </w:t>
            </w:r>
            <w:r>
              <w:t xml:space="preserve">“according to his ability”</w:t>
            </w:r>
            <w:r>
              <w:t xml:space="preserve"> </w:t>
            </w:r>
            <w:r>
              <w:t xml:space="preserve">— proportional, voluntary</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11:1–18</w:t>
            </w:r>
          </w:p>
        </w:tc>
        <w:tc>
          <w:tcPr/>
          <w:p>
            <w:pPr>
              <w:pStyle w:val="Compact"/>
            </w:pPr>
            <w:r>
              <w:t xml:space="preserve">The Jerusalem Accountability: God Defended His Own Work</w:t>
            </w:r>
          </w:p>
        </w:tc>
      </w:tr>
      <w:tr>
        <w:tc>
          <w:tcPr/>
          <w:p>
            <w:pPr>
              <w:pStyle w:val="Compact"/>
            </w:pPr>
            <w:r>
              <w:t xml:space="preserve">2</w:t>
            </w:r>
          </w:p>
        </w:tc>
        <w:tc>
          <w:tcPr/>
          <w:p>
            <w:pPr>
              <w:pStyle w:val="Compact"/>
            </w:pPr>
            <w:r>
              <w:t xml:space="preserve">11:19–26</w:t>
            </w:r>
          </w:p>
        </w:tc>
        <w:tc>
          <w:tcPr/>
          <w:p>
            <w:pPr>
              <w:pStyle w:val="Compact"/>
            </w:pPr>
            <w:r>
              <w:t xml:space="preserve">The Antioch Mission: God Built His Church Through Ordinary Obedience</w:t>
            </w:r>
          </w:p>
        </w:tc>
      </w:tr>
      <w:tr>
        <w:tc>
          <w:tcPr/>
          <w:p>
            <w:pPr>
              <w:pStyle w:val="Compact"/>
            </w:pPr>
            <w:r>
              <w:t xml:space="preserve">3</w:t>
            </w:r>
          </w:p>
        </w:tc>
        <w:tc>
          <w:tcPr/>
          <w:p>
            <w:pPr>
              <w:pStyle w:val="Compact"/>
            </w:pPr>
            <w:r>
              <w:t xml:space="preserve">11:27–30</w:t>
            </w:r>
          </w:p>
        </w:tc>
        <w:tc>
          <w:tcPr/>
          <w:p>
            <w:pPr>
              <w:pStyle w:val="Compact"/>
            </w:pPr>
            <w:r>
              <w:t xml:space="preserve">The Antioch Offering: God’s New Community Demonstrated in Cross-Cultural Generosity</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God’s sovereign expansion of the gospel to Gentiles is confirmed, received, and lived out in Antioch.</w:t>
      </w:r>
    </w:p>
    <w:p>
      <w:pPr>
        <w:pStyle w:val="BodyText"/>
      </w:pPr>
      <w:r>
        <w:rPr>
          <w:b/>
          <w:bCs/>
        </w:rPr>
        <w:t xml:space="preserve">Primary Claim:</w:t>
      </w:r>
      <w:r>
        <w:t xml:space="preserve"> </w:t>
      </w:r>
      <w:r>
        <w:t xml:space="preserve">God himself is the author of the gospel’s reach to all peoples — and the only appropriate response to His sovereign purpose is not suspicion but worship, not withdrawal but joyful participation in what He is building.</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When God is clearly at work, worship is the only appropriate response — not institutional management.</w:t>
      </w:r>
      <w:r>
        <w:t xml:space="preserve"> </w:t>
      </w:r>
      <w:r>
        <w:rPr>
          <w:i/>
          <w:iCs/>
        </w:rPr>
        <w:t xml:space="preserve">(Affections/worship)</w:t>
      </w:r>
      <w:r>
        <w:t xml:space="preserve"> </w:t>
      </w:r>
      <w:r>
        <w:t xml:space="preserve">The circumcision party came to Peter with objections and left glorifying God (v. 18). The movement from accusation to worship happened not because Peter won an argument but because the Spirit’s work was undeniable. There is a recurring pattern in the church’s life in which God’s sovereign work among unexpected people — different cultures, different worship styles, different social classes — is first met with suspicion and boundary-policing rather than wonder and worship. Acts 11 diagnoses that suspicion as a failure of theological sight. When the</w:t>
      </w:r>
      <w:r>
        <w:t xml:space="preserve"> </w:t>
      </w:r>
      <w:r>
        <w:t xml:space="preserve">“hand of the Lord”</w:t>
      </w:r>
      <w:r>
        <w:t xml:space="preserve"> </w:t>
      </w:r>
      <w:r>
        <w:t xml:space="preserve">is visible (v. 21), the only consistent response is the one the Jerusalem believers modeled:</w:t>
      </w:r>
      <w:r>
        <w:t xml:space="preserve"> </w:t>
      </w:r>
      <w:r>
        <w:t xml:space="preserve">“Then to the Gentiles also God has granted repentance that leads to life”</w:t>
      </w:r>
      <w:r>
        <w:t xml:space="preserve"> </w:t>
      </w:r>
      <w:r>
        <w:t xml:space="preserve">— said in a tone of worship, not reluctant concession. Ask where you are currently managing God’s work rather than worshiping it.</w:t>
      </w:r>
    </w:p>
    <w:p>
      <w:pPr>
        <w:pStyle w:val="BodyText"/>
      </w:pPr>
      <w:r>
        <w:rPr>
          <w:b/>
          <w:bCs/>
        </w:rPr>
        <w:t xml:space="preserve">2. The gospel’s movement across human barriers is not a human achievement to celebrate but a divine initiative to receive.</w:t>
      </w:r>
      <w:r>
        <w:t xml:space="preserve"> </w:t>
      </w:r>
      <w:r>
        <w:rPr>
          <w:i/>
          <w:iCs/>
        </w:rPr>
        <w:t xml:space="preserve">(Mind/belief)</w:t>
      </w:r>
      <w:r>
        <w:t xml:space="preserve"> </w:t>
      </w:r>
      <w:r>
        <w:t xml:space="preserve">Both the Peter-Cornelius episode (rehearsed here) and the unnamed believers in Antioch (vv. 19–21) are structured by Luke to resist a hero-narrative. Peter does not volunteer to cross the Jew-Gentile line; he is compelled by vision, Spirit, and circumstance. The unnamed men of Cyprus and Cyrene are not named at all — their anonymity is the point.</w:t>
      </w:r>
      <w:r>
        <w:t xml:space="preserve"> </w:t>
      </w:r>
      <w:r>
        <w:t xml:space="preserve">“The hand of the Lord was with them”</w:t>
      </w:r>
      <w:r>
        <w:t xml:space="preserve"> </w:t>
      </w:r>
      <w:r>
        <w:t xml:space="preserve">(v. 21). This matters enormously for how the church thinks about cross-cultural mission and diversity: the instinct to celebrate human courage and open-mindedness as the engine of the church’s multiethnic growth misses Luke’s theology entirely. God is the agent. This belief — truly held — reorients both pride (we built this) and despair (we can’t build this): neither applies when the builder is God.</w:t>
      </w:r>
    </w:p>
    <w:p>
      <w:pPr>
        <w:pStyle w:val="BodyText"/>
      </w:pPr>
      <w:r>
        <w:rPr>
          <w:b/>
          <w:bCs/>
        </w:rPr>
        <w:t xml:space="preserve">3. Genuine spiritual leadership rejoices in what God is doing and serves it rather than controlling it.</w:t>
      </w:r>
      <w:r>
        <w:t xml:space="preserve"> </w:t>
      </w:r>
      <w:r>
        <w:rPr>
          <w:i/>
          <w:iCs/>
        </w:rPr>
        <w:t xml:space="preserve">(Affections/worship)</w:t>
      </w:r>
      <w:r>
        <w:t xml:space="preserve"> </w:t>
      </w:r>
      <w:r>
        <w:t xml:space="preserve">Barnabas is sent to Antioch as an investigator — the situation calls for Jerusalem’s evaluation of something new and theologically unprecedented. What he does when he arrives defines the passage’s model of mature spiritual leadership:</w:t>
      </w:r>
      <w:r>
        <w:t xml:space="preserve"> </w:t>
      </w:r>
      <w:r>
        <w:t xml:space="preserve">“When he came and saw the grace of God, he was glad”</w:t>
      </w:r>
      <w:r>
        <w:t xml:space="preserve"> </w:t>
      </w:r>
      <w:r>
        <w:t xml:space="preserve">(v. 23). He did not arrive with a checklist. He saw grace and rejoiced. Then he encouraged, stayed, and recruited the best teacher he knew — not to impose a structure but to feed what God was growing. The leader who arrives at a new work with a management agenda rather than eyes trained to see grace will always do damage. Barnabas’s posture — eyes open for grace, response of joy, action of encouragement — is the framework Acts offers for how to lead well when God is moving faster than the institution.</w:t>
      </w:r>
    </w:p>
    <w:p>
      <w:pPr>
        <w:pStyle w:val="BodyText"/>
      </w:pPr>
      <w:r>
        <w:rPr>
          <w:b/>
          <w:bCs/>
        </w:rPr>
        <w:t xml:space="preserve">4. The church is built not only by apostolic moments but by sustained, ordinary teaching — and it requires both.</w:t>
      </w:r>
      <w:r>
        <w:t xml:space="preserve"> </w:t>
      </w:r>
      <w:r>
        <w:rPr>
          <w:i/>
          <w:iCs/>
        </w:rPr>
        <w:t xml:space="preserve">(Mind/belief)</w:t>
      </w:r>
      <w:r>
        <w:t xml:space="preserve"> </w:t>
      </w:r>
      <w:r>
        <w:t xml:space="preserve">Acts 11:26 notes almost in passing that Barnabas and Saul</w:t>
      </w:r>
      <w:r>
        <w:t xml:space="preserve"> </w:t>
      </w:r>
      <w:r>
        <w:t xml:space="preserve">“met with the church for a whole year and taught a great many people.”</w:t>
      </w:r>
      <w:r>
        <w:t xml:space="preserve"> </w:t>
      </w:r>
      <w:r>
        <w:t xml:space="preserve">This single verse stands between the dramatic account of mass Gentile conversion and the dramatic account of prophetic revelation about the famine. It is easy to skip past it. Luke does not want you to. The church that was born in a Spirit-movement, confirmed by signs, and celebrated in a new name was consolidated by a year of ordinary, systematic teaching. The Antioch church did not remain a revival meeting; it became a teaching church — and it was from this teaching church that Paul’s missionary journeys would launch. Spectacular moments of Spirit-work without sustained doctrinal formation produce enthusiastic but unstable disciples. The preacher who chases only the dramatic and neglects the patient teaching year is not following the Antioch model.</w:t>
      </w:r>
    </w:p>
    <w:p>
      <w:pPr>
        <w:pStyle w:val="BodyText"/>
      </w:pPr>
      <w:r>
        <w:rPr>
          <w:b/>
          <w:bCs/>
        </w:rPr>
        <w:t xml:space="preserve">5. The gospel creates a concrete, material generosity across human divisions — not as an add-on but as a necessary expression of new-covenant unity.</w:t>
      </w:r>
      <w:r>
        <w:t xml:space="preserve"> </w:t>
      </w:r>
      <w:r>
        <w:rPr>
          <w:i/>
          <w:iCs/>
        </w:rPr>
        <w:t xml:space="preserve">(Will/behavior)</w:t>
      </w:r>
      <w:r>
        <w:t xml:space="preserve"> </w:t>
      </w:r>
      <w:r>
        <w:t xml:space="preserve">The Antioch church’s immediate response to news of the famine in Judea (vv. 29–30) is striking in its specificity:</w:t>
      </w:r>
      <w:r>
        <w:t xml:space="preserve"> </w:t>
      </w:r>
      <w:r>
        <w:t xml:space="preserve">“each according to his ability”</w:t>
      </w:r>
      <w:r>
        <w:t xml:space="preserve"> </w:t>
      </w:r>
      <w:r>
        <w:t xml:space="preserve">— proportional, voluntary, determined. And the direction of the giving is theologically loaded: Gentile believers in Antioch sending material relief to Jewish believers in Judea. This is the new humanity that Ephesians 2 will later describe, lived out in money and logistics. Paul will return to this same collection throughout his ministry (Romans 15, 1 Corinthians 16, 2 Corinthians 8–9) because it is not a nice gesture — it is a sign of the gospel’s reality. Ask concretely: does the unity you profess with believers across racial, economic, and national lines have a material, measurable expression in your actual budget and giving, or does it remain a spiritual sentiment?</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Acts 11 teaches that the sovereign God of the covenant is not constrained by human ethnic or cultural categories in the distribution of His saving grace. The gift of repentance is exactly that — a gift, given by God to whom He chooses (v. 18), confirmed by the Spirit’s own testimony (vv. 15–17), and producing fruit wherever He grants it (v. 21). The passage equally teaches that God builds His church through the full range of human instruments — the authoritative apostle defending a divine work before an institution, the unnamed ordinary believer crossing a line without fanfare, the gifted encourager who sees grace and rejoices, and the patient teacher who feeds the growing community for a year. None of these instruments is the story; God’s sovereign purpose moving through all of them is the story. Finally, the passage teaches that the new community created by this sovereign grace is not merely spiritual but visible, material, and cross-cultural — a people named after Christ, learning together, and caring for one another across the divisions that previously defined them.</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Acts 11 is a high-water mark of the doctrines of grace as they manifest ecclesiologically. Peter’s unanswerable question in verse 17 —</w:t>
      </w:r>
      <w:r>
        <w:t xml:space="preserve"> </w:t>
      </w:r>
      <w:r>
        <w:t xml:space="preserve">“Who was I that I could stand in God’s way?”</w:t>
      </w:r>
      <w:r>
        <w:t xml:space="preserve"> </w:t>
      </w:r>
      <w:r>
        <w:t xml:space="preserve">— is a precise statement of the Reformation’s conviction that God’s election and effectual call cannot be thwarted by human gatekeeping, institutional boundaries, or cultural inertia. The Jerusalem church’s final response —</w:t>
      </w:r>
      <w:r>
        <w:t xml:space="preserve"> </w:t>
      </w:r>
      <w:r>
        <w:t xml:space="preserve">“God has granted repentance that leads to life”</w:t>
      </w:r>
      <w:r>
        <w:t xml:space="preserve"> </w:t>
      </w:r>
      <w:r>
        <w:t xml:space="preserve">— articulates repentance itself as divine gift, not human achievement; this is the Reformation’s insistence on</w:t>
      </w:r>
      <w:r>
        <w:t xml:space="preserve"> </w:t>
      </w:r>
      <w:r>
        <w:rPr>
          <w:i/>
          <w:iCs/>
        </w:rPr>
        <w:t xml:space="preserve">sola gratia</w:t>
      </w:r>
      <w:r>
        <w:t xml:space="preserve"> </w:t>
      </w:r>
      <w:r>
        <w:t xml:space="preserve">applied to the very act of turning to God. The Antioch episode further displays total depravity’s flip side — common grace and effectual grace alike operate through the most ordinary instruments, and the</w:t>
      </w:r>
      <w:r>
        <w:t xml:space="preserve"> </w:t>
      </w:r>
      <w:r>
        <w:t xml:space="preserve">“hand of the Lord”</w:t>
      </w:r>
      <w:r>
        <w:t xml:space="preserve"> </w:t>
      </w:r>
      <w:r>
        <w:t xml:space="preserve">is the true explanation for any genuine gospel fruit. The Antioch church’s generosity toward Judea embodies the covenantal unity of the people of God across every human division — a unity grounded not in shared ethnicity or culture but in shared participation in the one covenant of grace, secured in Christ and applied by the Spirit. Acts 11 is Reformed ecclesiology displayed before it was ever systematized.</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is building His church among all peoples, and He does not need your permission — He needs your worship. The Spirit who fell on Jewish fishermen at Pentecost fell on a Roman soldier’s household in Caesarea and on a mixed Gentile crowd in Antioch, and in every case the only faithful response was the same:</w:t>
      </w:r>
      <w:r>
        <w:t xml:space="preserve"> </w:t>
      </w:r>
      <w:r>
        <w:t xml:space="preserve">“Then to the Gentiles also God has granted repentance that leads to life”</w:t>
      </w:r>
      <w:r>
        <w:t xml:space="preserve"> </w:t>
      </w:r>
      <w:r>
        <w:t xml:space="preserve">— said on your knees, not through clenched teeth. Stop policing the borders of what God is building. Open your eyes to the grace that is already there. Then stay a year and teach.</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Peter’s defense to a lesson in conflict resolution or church governance.</w:t>
      </w:r>
      <w:r>
        <w:t xml:space="preserve"> </w:t>
      </w:r>
      <w:r>
        <w:t xml:space="preserve">The circumcision party’s objection and Peter’s response are sometimes preached as a model for how to handle church conflict — give a clear account, provide witnesses, let the facts speak. This is not wrong exactly, but it is far below the passage’s actual weight. The resolution in verse 18 is not</w:t>
      </w:r>
      <w:r>
        <w:t xml:space="preserve"> </w:t>
      </w:r>
      <w:r>
        <w:t xml:space="preserve">“good communication worked”</w:t>
      </w:r>
      <w:r>
        <w:t xml:space="preserve"> </w:t>
      </w:r>
      <w:r>
        <w:t xml:space="preserve">— it is</w:t>
      </w:r>
      <w:r>
        <w:t xml:space="preserve"> </w:t>
      </w:r>
      <w:r>
        <w:t xml:space="preserve">“they glorified God.”</w:t>
      </w:r>
      <w:r>
        <w:t xml:space="preserve"> </w:t>
      </w:r>
      <w:r>
        <w:t xml:space="preserve">The passage is about recognizing the Spirit’s sovereign work and submitting to it, not about best practices for institutional disagreement. Preachers who reduce this to a conflict-management text have lost the theological center.</w:t>
      </w:r>
    </w:p>
    <w:p>
      <w:pPr>
        <w:numPr>
          <w:ilvl w:val="0"/>
          <w:numId w:val="1002"/>
        </w:numPr>
      </w:pPr>
      <w:r>
        <w:rPr>
          <w:b/>
          <w:bCs/>
        </w:rPr>
        <w:t xml:space="preserve">Preaching the Antioch mission as a celebration of bold, unnamed ordinary believers without anchoring it in divine sovereignty.</w:t>
      </w:r>
      <w:r>
        <w:t xml:space="preserve"> </w:t>
      </w:r>
      <w:r>
        <w:t xml:space="preserve">The men of Cyprus and Cyrene make for a compelling homiletical moment — nameless, Spirit-led, crossing the threshold no official had crossed. It is tempting to preach this as an inspirational challenge:</w:t>
      </w:r>
      <w:r>
        <w:t xml:space="preserve"> </w:t>
      </w:r>
      <w:r>
        <w:t xml:space="preserve">“You don’t need a title or a platform; you just need to speak.”</w:t>
      </w:r>
      <w:r>
        <w:t xml:space="preserve"> </w:t>
      </w:r>
      <w:r>
        <w:t xml:space="preserve">That is not false, but it is incomplete. Luke’s actual emphasis is verse 21:</w:t>
      </w:r>
      <w:r>
        <w:t xml:space="preserve"> </w:t>
      </w:r>
      <w:r>
        <w:t xml:space="preserve">“the hand of the Lord was with them.”</w:t>
      </w:r>
      <w:r>
        <w:t xml:space="preserve"> </w:t>
      </w:r>
      <w:r>
        <w:t xml:space="preserve">The human courage is real; the divine action is the explanation. Applications that lead with human initiative and footnote divine sovereignty reverse Luke’s emphasis.</w:t>
      </w:r>
    </w:p>
    <w:p>
      <w:pPr>
        <w:numPr>
          <w:ilvl w:val="0"/>
          <w:numId w:val="1002"/>
        </w:numPr>
      </w:pPr>
      <w:r>
        <w:rPr>
          <w:b/>
          <w:bCs/>
        </w:rPr>
        <w:t xml:space="preserve">Treating</w:t>
      </w:r>
      <w:r>
        <w:rPr>
          <w:b/>
          <w:bCs/>
        </w:rPr>
        <w:t xml:space="preserve"> </w:t>
      </w:r>
      <w:r>
        <w:rPr>
          <w:b/>
          <w:bCs/>
        </w:rPr>
        <w:t xml:space="preserve">“Christians”</w:t>
      </w:r>
      <w:r>
        <w:rPr>
          <w:b/>
          <w:bCs/>
        </w:rPr>
        <w:t xml:space="preserve"> </w:t>
      </w:r>
      <w:r>
        <w:rPr>
          <w:b/>
          <w:bCs/>
        </w:rPr>
        <w:t xml:space="preserve">(v. 26) as primarily a badge of suffering or a term of outsider mockery without attending to what it reveals about the community’s distinctiveness.</w:t>
      </w:r>
      <w:r>
        <w:t xml:space="preserve"> </w:t>
      </w:r>
      <w:r>
        <w:t xml:space="preserve">The name is sometimes used to launch a sermon about cultural hostility, persecution identity, or standing out in a secular world. These are not illegitimate themes, but Acts 11 does not emphasize them here. The significance Luke signals is that the community in Antioch was sufficiently coherent, visible, and Christ-defined that it required a new category. The name points to a sociological reality with a theological root: a genuinely new humanity had appeared.</w:t>
      </w:r>
    </w:p>
    <w:p>
      <w:pPr>
        <w:numPr>
          <w:ilvl w:val="0"/>
          <w:numId w:val="1002"/>
        </w:numPr>
      </w:pPr>
      <w:r>
        <w:rPr>
          <w:b/>
          <w:bCs/>
        </w:rPr>
        <w:t xml:space="preserve">Skipping verse 26b (the year of teaching) in the rush to get to the dramatic prophecy of verse 28.</w:t>
      </w:r>
      <w:r>
        <w:t xml:space="preserve"> </w:t>
      </w:r>
      <w:r>
        <w:t xml:space="preserve">This is a structural pitfall of preaching pace. The year of teaching is unglamorous; the predictive prophecy is dramatic. Many sermon outlines treat verse 26b as throat-clearing before the real action. But Luke is making a deliberate point: the church that will become the launching pad for Paul’s missionary journeys is not built on revival alone but on sustained, systematic teaching. Neglecting this verse produces sermons that celebrate spiritual beginnings without modeling spiritual formation.</w:t>
      </w:r>
    </w:p>
    <w:p>
      <w:pPr>
        <w:numPr>
          <w:ilvl w:val="0"/>
          <w:numId w:val="1002"/>
        </w:numPr>
      </w:pPr>
      <w:r>
        <w:rPr>
          <w:b/>
          <w:bCs/>
        </w:rPr>
        <w:t xml:space="preserve">Using the Agabus prophecy to conduct a side-debate about cessationism.</w:t>
      </w:r>
      <w:r>
        <w:t xml:space="preserve"> </w:t>
      </w:r>
      <w:r>
        <w:t xml:space="preserve">The mention of the prophets from Jerusalem and Agabus’s specific predictive word will lead some expositors into a lengthy discussion of whether such prophecy continues today, how to evaluate contemporary prophetic claims, and what this passage teaches about the gift of prophecy’s nature and authority. While not illegitimate in other contexts, this detour is exegetically unjustified here. Luke’s interest is not in Agabus as a case study in the prophetic gift — it is in the Antioch church’s response to the information. The main thing Luke shows is what a healthy church does when it learns of need among brothers and sisters: it acts, proportionally and immediately.</w:t>
      </w:r>
    </w:p>
    <w:p>
      <w:pPr>
        <w:numPr>
          <w:ilvl w:val="0"/>
          <w:numId w:val="1002"/>
        </w:numPr>
      </w:pPr>
      <w:r>
        <w:rPr>
          <w:b/>
          <w:bCs/>
        </w:rPr>
        <w:t xml:space="preserve">Failing to preach the Antioch offering as a theological statement rather than a stewardship example.</w:t>
      </w:r>
      <w:r>
        <w:t xml:space="preserve"> </w:t>
      </w:r>
      <w:r>
        <w:t xml:space="preserve">The relief offering is sometimes reduced to an application about generosity — give to those in need, give according to your ability. These are not wrong applications, but they miss the specific theological freight of</w:t>
      </w:r>
      <w:r>
        <w:t xml:space="preserve"> </w:t>
      </w:r>
      <w:r>
        <w:rPr>
          <w:i/>
          <w:iCs/>
        </w:rPr>
        <w:t xml:space="preserve">this</w:t>
      </w:r>
      <w:r>
        <w:t xml:space="preserve"> </w:t>
      </w:r>
      <w:r>
        <w:t xml:space="preserve">gift: Gentile believers in Antioch giving to Jewish believers in Judea is a lived enactment of Ephesians 2 before Paul wrote Ephesians 2. It is the new humanity made visible in a financial transaction. The preacher who draws only a general stewardship application from verses 29–30 has failed to ask</w:t>
      </w:r>
      <w:r>
        <w:t xml:space="preserve"> </w:t>
      </w:r>
      <w:r>
        <w:rPr>
          <w:i/>
          <w:iCs/>
        </w:rPr>
        <w:t xml:space="preserve">why this direction of giving matters to Luke</w:t>
      </w:r>
      <w:r>
        <w:t xml:space="preserve"> </w:t>
      </w:r>
      <w:r>
        <w:t xml:space="preserve">— and has therefore missed the passage’s contribution to the theology of the church.</w:t>
      </w:r>
    </w:p>
    <w:p>
      <w:r>
        <w:pict>
          <v:rect style="width:0;height:1.5pt" o:hralign="center" o:hrstd="t" o:hr="t"/>
        </w:pict>
      </w:r>
    </w:p>
    <w:p>
      <w:pPr>
        <w:pStyle w:val="FirstParagraph"/>
      </w:pPr>
      <w:r>
        <w:rPr>
          <w:i/>
          <w:iCs/>
        </w:rPr>
        <w:t xml:space="preserve">Document: 44 Acts 11.docx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2026-07-14T21:07:41Z</dcterms:created>
  <dcterms:modified xsi:type="dcterms:W3CDTF">2026-07-14T21:07:41Z</dcterms:modified>
</cp:coreProperties>
</file>

<file path=docProps/custom.xml><?xml version="1.0" encoding="utf-8"?>
<Properties xmlns="http://schemas.openxmlformats.org/officeDocument/2006/custom-properties" xmlns:vt="http://schemas.openxmlformats.org/officeDocument/2006/docPropsVTypes"/>
</file>